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rPr>
          <w:rFonts w:hint="eastAsia" w:ascii="simsum" w:hAnsi="simsum" w:eastAsia="宋体" w:cs="宋体"/>
          <w:b/>
          <w:bCs/>
          <w:spacing w:val="40"/>
          <w:kern w:val="0"/>
          <w:sz w:val="44"/>
          <w:szCs w:val="44"/>
        </w:rPr>
      </w:pPr>
      <w:r>
        <w:rPr>
          <w:rFonts w:ascii="simsum" w:hAnsi="simsum" w:eastAsia="宋体" w:cs="宋体"/>
          <w:b/>
          <w:bCs/>
          <w:spacing w:val="40"/>
          <w:kern w:val="0"/>
          <w:sz w:val="44"/>
          <w:szCs w:val="44"/>
        </w:rPr>
        <w:t>2021中国（</w:t>
      </w:r>
      <w:r>
        <w:rPr>
          <w:rFonts w:hint="eastAsia" w:ascii="simsum" w:hAnsi="simsum" w:eastAsia="宋体" w:cs="宋体"/>
          <w:b/>
          <w:bCs/>
          <w:spacing w:val="40"/>
          <w:kern w:val="0"/>
          <w:sz w:val="44"/>
          <w:szCs w:val="44"/>
        </w:rPr>
        <w:t>厦门</w:t>
      </w:r>
      <w:r>
        <w:rPr>
          <w:rFonts w:ascii="simsum" w:hAnsi="simsum" w:eastAsia="宋体" w:cs="宋体"/>
          <w:b/>
          <w:bCs/>
          <w:spacing w:val="40"/>
          <w:kern w:val="0"/>
          <w:sz w:val="44"/>
          <w:szCs w:val="44"/>
        </w:rPr>
        <w:t>）</w:t>
      </w:r>
      <w:r>
        <w:rPr>
          <w:rFonts w:hint="eastAsia" w:ascii="simsum" w:hAnsi="simsum" w:eastAsia="宋体" w:cs="宋体"/>
          <w:b/>
          <w:bCs/>
          <w:spacing w:val="40"/>
          <w:kern w:val="0"/>
          <w:sz w:val="44"/>
          <w:szCs w:val="44"/>
        </w:rPr>
        <w:t>国际</w:t>
      </w:r>
      <w:r>
        <w:rPr>
          <w:rFonts w:ascii="simsum" w:hAnsi="simsum" w:eastAsia="宋体" w:cs="宋体"/>
          <w:b/>
          <w:bCs/>
          <w:spacing w:val="40"/>
          <w:kern w:val="0"/>
          <w:sz w:val="44"/>
          <w:szCs w:val="44"/>
        </w:rPr>
        <w:t>照明</w:t>
      </w:r>
      <w:r>
        <w:rPr>
          <w:rFonts w:hint="eastAsia" w:ascii="simsum" w:hAnsi="simsum" w:eastAsia="宋体" w:cs="宋体"/>
          <w:b/>
          <w:bCs/>
          <w:spacing w:val="40"/>
          <w:kern w:val="0"/>
          <w:sz w:val="44"/>
          <w:szCs w:val="44"/>
        </w:rPr>
        <w:t>展览</w:t>
      </w:r>
      <w:r>
        <w:rPr>
          <w:rFonts w:ascii="simsum" w:hAnsi="simsum" w:eastAsia="宋体" w:cs="宋体"/>
          <w:b/>
          <w:bCs/>
          <w:spacing w:val="40"/>
          <w:kern w:val="0"/>
          <w:sz w:val="44"/>
          <w:szCs w:val="44"/>
        </w:rPr>
        <w:t>会</w:t>
      </w:r>
    </w:p>
    <w:p>
      <w:pPr>
        <w:widowControl/>
        <w:spacing w:line="390" w:lineRule="atLeast"/>
        <w:jc w:val="center"/>
        <w:rPr>
          <w:rFonts w:hint="eastAsia" w:ascii="simsum" w:hAnsi="simsum" w:eastAsia="宋体" w:cs="宋体"/>
          <w:b/>
          <w:bCs/>
          <w:spacing w:val="40"/>
          <w:kern w:val="0"/>
          <w:sz w:val="44"/>
          <w:szCs w:val="44"/>
        </w:rPr>
      </w:pPr>
      <w:r>
        <w:rPr>
          <w:rFonts w:hint="eastAsia" w:ascii="simsum" w:hAnsi="simsum" w:eastAsia="宋体" w:cs="宋体"/>
          <w:b/>
          <w:spacing w:val="40"/>
          <w:kern w:val="0"/>
          <w:sz w:val="24"/>
          <w:szCs w:val="24"/>
        </w:rPr>
        <w:t>China (Xiamen) International Lighting Expo，2021</w:t>
      </w:r>
    </w:p>
    <w:p>
      <w:pPr>
        <w:widowControl/>
        <w:spacing w:line="390" w:lineRule="atLeast"/>
        <w:ind w:firstLine="831" w:firstLineChars="300"/>
        <w:rPr>
          <w:rFonts w:hint="eastAsia" w:ascii="simsum" w:hAnsi="simsum" w:eastAsia="宋体" w:cs="宋体"/>
          <w:spacing w:val="-2"/>
          <w:kern w:val="0"/>
          <w:szCs w:val="21"/>
        </w:rPr>
      </w:pPr>
      <w:r>
        <w:rPr>
          <w:rFonts w:ascii="simsum" w:hAnsi="simsum" w:eastAsia="宋体" w:cs="宋体"/>
          <w:b/>
          <w:bCs/>
          <w:color w:val="000000"/>
          <w:spacing w:val="-2"/>
          <w:kern w:val="0"/>
          <w:sz w:val="28"/>
          <w:szCs w:val="28"/>
        </w:rPr>
        <w:t xml:space="preserve">时间：2021年4月15 </w:t>
      </w:r>
      <w:r>
        <w:rPr>
          <w:rFonts w:hint="eastAsia" w:ascii="simsum" w:hAnsi="simsum" w:eastAsia="宋体" w:cs="宋体"/>
          <w:b/>
          <w:bCs/>
          <w:color w:val="000000"/>
          <w:spacing w:val="-2"/>
          <w:kern w:val="0"/>
          <w:sz w:val="28"/>
          <w:szCs w:val="28"/>
        </w:rPr>
        <w:t>-</w:t>
      </w:r>
      <w:r>
        <w:rPr>
          <w:rFonts w:ascii="simsum" w:hAnsi="simsum" w:eastAsia="宋体" w:cs="宋体"/>
          <w:b/>
          <w:bCs/>
          <w:color w:val="000000"/>
          <w:spacing w:val="-2"/>
          <w:kern w:val="0"/>
          <w:sz w:val="28"/>
          <w:szCs w:val="28"/>
        </w:rPr>
        <w:t>17日          地点：</w:t>
      </w:r>
      <w:r>
        <w:rPr>
          <w:rFonts w:hint="eastAsia" w:ascii="simsum" w:hAnsi="simsum" w:eastAsia="宋体" w:cs="宋体"/>
          <w:b/>
          <w:bCs/>
          <w:color w:val="000000"/>
          <w:spacing w:val="-2"/>
          <w:kern w:val="0"/>
          <w:sz w:val="28"/>
          <w:szCs w:val="28"/>
        </w:rPr>
        <w:t>厦门</w:t>
      </w:r>
      <w:r>
        <w:rPr>
          <w:rFonts w:ascii="simsum" w:hAnsi="simsum" w:eastAsia="宋体" w:cs="宋体"/>
          <w:b/>
          <w:bCs/>
          <w:color w:val="000000"/>
          <w:spacing w:val="-2"/>
          <w:kern w:val="0"/>
          <w:sz w:val="28"/>
          <w:szCs w:val="28"/>
        </w:rPr>
        <w:t>国际会展中心</w:t>
      </w:r>
    </w:p>
    <w:p>
      <w:pPr>
        <w:pStyle w:val="4"/>
        <w:shd w:val="clear" w:color="auto" w:fill="FFFFFF"/>
        <w:spacing w:before="75" w:beforeAutospacing="0" w:after="0" w:afterAutospacing="0"/>
        <w:ind w:firstLine="2871" w:firstLineChars="1000"/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3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“创新、品质、专业”</w:t>
      </w:r>
    </w:p>
    <w:p>
      <w:pPr>
        <w:widowControl/>
        <w:spacing w:after="150" w:line="390" w:lineRule="atLeast"/>
        <w:jc w:val="center"/>
        <w:rPr>
          <w:rFonts w:hint="eastAsia" w:ascii="simsum" w:hAnsi="simsum" w:eastAsia="宋体" w:cs="宋体"/>
          <w:b/>
          <w:bCs/>
          <w:color w:val="000000"/>
          <w:kern w:val="0"/>
          <w:sz w:val="52"/>
          <w:szCs w:val="52"/>
        </w:rPr>
      </w:pPr>
      <w:r>
        <w:rPr>
          <w:rFonts w:hint="eastAsia" w:ascii="simsum" w:hAnsi="simsum" w:eastAsia="宋体" w:cs="宋体"/>
          <w:b/>
          <w:bCs/>
          <w:color w:val="000000"/>
          <w:kern w:val="0"/>
          <w:sz w:val="52"/>
          <w:szCs w:val="5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1620520</wp:posOffset>
            </wp:positionH>
            <wp:positionV relativeFrom="paragraph">
              <wp:posOffset>33020</wp:posOffset>
            </wp:positionV>
            <wp:extent cx="2499360" cy="1274445"/>
            <wp:effectExtent l="0" t="0" r="0" b="1905"/>
            <wp:wrapTight wrapText="bothSides">
              <wp:wrapPolygon>
                <wp:start x="0" y="0"/>
                <wp:lineTo x="0" y="21309"/>
                <wp:lineTo x="21402" y="21309"/>
                <wp:lineTo x="2140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spacing w:after="150" w:line="390" w:lineRule="atLeast"/>
        <w:jc w:val="center"/>
        <w:rPr>
          <w:rFonts w:hint="eastAsia" w:ascii="simsum" w:hAnsi="simsum" w:eastAsia="宋体" w:cs="宋体"/>
          <w:b/>
          <w:bCs/>
          <w:color w:val="000000"/>
          <w:kern w:val="0"/>
          <w:sz w:val="52"/>
          <w:szCs w:val="52"/>
        </w:rPr>
      </w:pPr>
    </w:p>
    <w:p>
      <w:pPr>
        <w:widowControl/>
        <w:spacing w:after="150" w:line="390" w:lineRule="atLeast"/>
        <w:rPr>
          <w:rFonts w:hint="eastAsia" w:ascii="simsum" w:hAnsi="simsum"/>
          <w:b/>
          <w:bCs/>
          <w:color w:val="000000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simsum" w:hAnsi="simsum"/>
          <w:b/>
          <w:bCs/>
          <w:color w:val="000000"/>
          <w:sz w:val="28"/>
          <w:szCs w:val="28"/>
        </w:rPr>
      </w:pPr>
      <w:r>
        <w:rPr>
          <w:rFonts w:ascii="simsum" w:hAnsi="simsum"/>
          <w:b/>
          <w:bCs/>
          <w:color w:val="000000"/>
          <w:sz w:val="28"/>
          <w:szCs w:val="28"/>
        </w:rPr>
        <w:t>主办单位</w:t>
      </w:r>
    </w:p>
    <w:p>
      <w:pPr>
        <w:pStyle w:val="4"/>
        <w:shd w:val="clear" w:color="auto" w:fill="FFFFFF"/>
        <w:spacing w:before="0" w:beforeAutospacing="0" w:after="0" w:afterAutospacing="0"/>
        <w:ind w:left="1320" w:hanging="1320" w:hangingChars="550"/>
        <w:jc w:val="center"/>
        <w:rPr>
          <w:rFonts w:hint="eastAsia" w:ascii="simsum" w:hAnsi="simsum"/>
          <w:bCs/>
          <w:color w:val="000000"/>
        </w:rPr>
      </w:pPr>
      <w:r>
        <w:rPr>
          <w:rFonts w:hint="eastAsia" w:ascii="simsum" w:hAnsi="simsum"/>
          <w:bCs/>
          <w:color w:val="000000"/>
        </w:rPr>
        <w:t>厦门</w:t>
      </w:r>
      <w:r>
        <w:rPr>
          <w:rFonts w:ascii="simsum" w:hAnsi="simsum"/>
          <w:bCs/>
          <w:color w:val="000000"/>
        </w:rPr>
        <w:t>市照明</w:t>
      </w:r>
      <w:r>
        <w:rPr>
          <w:rFonts w:hint="eastAsia" w:ascii="simsum" w:hAnsi="simsum"/>
          <w:bCs/>
          <w:color w:val="000000"/>
        </w:rPr>
        <w:t>学</w:t>
      </w:r>
      <w:r>
        <w:rPr>
          <w:rFonts w:ascii="simsum" w:hAnsi="simsum"/>
          <w:bCs/>
          <w:color w:val="000000"/>
        </w:rPr>
        <w:t>会</w:t>
      </w:r>
    </w:p>
    <w:p>
      <w:pPr>
        <w:pStyle w:val="4"/>
        <w:shd w:val="clear" w:color="auto" w:fill="FFFFFF"/>
        <w:spacing w:before="0" w:beforeAutospacing="0" w:after="0" w:afterAutospacing="0"/>
        <w:ind w:left="1155" w:leftChars="550" w:firstLine="2160" w:firstLineChars="900"/>
        <w:rPr>
          <w:rFonts w:hint="eastAsia" w:ascii="simsum" w:hAnsi="simsum"/>
          <w:bCs/>
          <w:color w:val="000000"/>
        </w:rPr>
      </w:pPr>
      <w:r>
        <w:rPr>
          <w:rFonts w:hint="eastAsia" w:ascii="simsum" w:hAnsi="simsum"/>
          <w:bCs/>
          <w:color w:val="000000"/>
        </w:rPr>
        <w:t>北京</w:t>
      </w:r>
      <w:r>
        <w:rPr>
          <w:rFonts w:ascii="simsum" w:hAnsi="simsum"/>
          <w:bCs/>
          <w:color w:val="000000"/>
        </w:rPr>
        <w:t>千和展览有限公司</w:t>
      </w:r>
    </w:p>
    <w:p>
      <w:pPr>
        <w:pStyle w:val="4"/>
        <w:shd w:val="clear" w:color="auto" w:fill="FFFFFF"/>
        <w:spacing w:before="0" w:beforeAutospacing="0" w:after="0" w:afterAutospacing="0"/>
        <w:ind w:left="1405" w:hanging="1405" w:hangingChars="500"/>
        <w:jc w:val="center"/>
        <w:rPr>
          <w:rFonts w:hint="eastAsia" w:ascii="simsum" w:hAnsi="simsum"/>
          <w:b/>
          <w:bCs/>
          <w:color w:val="000000"/>
          <w:sz w:val="28"/>
          <w:szCs w:val="28"/>
        </w:rPr>
      </w:pPr>
      <w:r>
        <w:rPr>
          <w:rFonts w:ascii="simsum" w:hAnsi="simsum"/>
          <w:b/>
          <w:bCs/>
          <w:color w:val="000000"/>
          <w:sz w:val="28"/>
          <w:szCs w:val="28"/>
        </w:rPr>
        <w:t>协办单位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ind w:left="1320" w:hanging="1320" w:hangingChars="550"/>
        <w:jc w:val="center"/>
        <w:rPr>
          <w:rFonts w:hint="eastAsia" w:ascii="simsum" w:hAnsi="simsum"/>
          <w:bCs/>
          <w:color w:val="000000"/>
        </w:rPr>
      </w:pPr>
      <w:r>
        <w:rPr>
          <w:rFonts w:hint="eastAsia" w:ascii="simsum" w:hAnsi="simsum"/>
          <w:bCs/>
          <w:color w:val="000000"/>
        </w:rPr>
        <w:t>厦门</w:t>
      </w:r>
      <w:r>
        <w:rPr>
          <w:rFonts w:ascii="simsum" w:hAnsi="simsum"/>
          <w:bCs/>
          <w:color w:val="000000"/>
        </w:rPr>
        <w:t>市电子学会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ind w:left="1200" w:hanging="1200" w:hangingChars="500"/>
        <w:jc w:val="center"/>
        <w:rPr>
          <w:rFonts w:hint="eastAsia" w:ascii="simsum" w:hAnsi="simsum"/>
          <w:bCs/>
          <w:color w:val="000000"/>
        </w:rPr>
      </w:pPr>
      <w:r>
        <w:rPr>
          <w:rFonts w:hint="eastAsia" w:ascii="simsum" w:hAnsi="simsum"/>
          <w:bCs/>
          <w:color w:val="000000"/>
        </w:rPr>
        <w:t>台中世界贸易中心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ind w:left="1200" w:hanging="1200" w:hangingChars="500"/>
        <w:jc w:val="center"/>
        <w:rPr>
          <w:rFonts w:hint="eastAsia" w:ascii="simsum" w:hAnsi="simsum"/>
          <w:bCs/>
          <w:color w:val="000000"/>
        </w:rPr>
      </w:pPr>
      <w:r>
        <w:rPr>
          <w:rFonts w:hint="eastAsia" w:ascii="simsum" w:hAnsi="simsum"/>
          <w:bCs/>
          <w:color w:val="000000"/>
        </w:rPr>
        <w:t>海峡两岸</w:t>
      </w:r>
      <w:r>
        <w:rPr>
          <w:rFonts w:ascii="simsum" w:hAnsi="simsum"/>
          <w:bCs/>
          <w:color w:val="000000"/>
        </w:rPr>
        <w:t>经贸交流会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ind w:left="1200" w:hanging="1200" w:hangingChars="500"/>
        <w:jc w:val="center"/>
        <w:rPr>
          <w:rFonts w:hint="eastAsia" w:ascii="simsum" w:hAnsi="simsum"/>
          <w:bCs/>
          <w:color w:val="000000"/>
        </w:rPr>
      </w:pPr>
      <w:r>
        <w:rPr>
          <w:rFonts w:hint="eastAsia" w:ascii="simsum" w:hAnsi="simsum"/>
          <w:bCs/>
          <w:color w:val="000000"/>
        </w:rPr>
        <w:t>台北</w:t>
      </w:r>
      <w:r>
        <w:rPr>
          <w:rFonts w:ascii="simsum" w:hAnsi="simsum"/>
          <w:bCs/>
          <w:color w:val="000000"/>
        </w:rPr>
        <w:t>市进出口商业同</w:t>
      </w:r>
      <w:r>
        <w:rPr>
          <w:rFonts w:hint="eastAsia" w:ascii="simsum" w:hAnsi="simsum"/>
          <w:bCs/>
          <w:color w:val="000000"/>
        </w:rPr>
        <w:t>业</w:t>
      </w:r>
      <w:r>
        <w:rPr>
          <w:rFonts w:ascii="simsum" w:hAnsi="simsum"/>
          <w:bCs/>
          <w:color w:val="000000"/>
        </w:rPr>
        <w:t>公会</w:t>
      </w:r>
    </w:p>
    <w:p>
      <w:pPr>
        <w:widowControl/>
        <w:spacing w:line="420" w:lineRule="atLeast"/>
        <w:jc w:val="center"/>
        <w:rPr>
          <w:rFonts w:hint="eastAsia" w:ascii="simsum" w:hAnsi="simsum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ascii="simsum" w:hAnsi="simsum" w:eastAsia="宋体" w:cs="宋体"/>
          <w:b/>
          <w:bCs/>
          <w:color w:val="000000"/>
          <w:kern w:val="0"/>
          <w:sz w:val="28"/>
          <w:szCs w:val="28"/>
        </w:rPr>
        <w:t>支持单位</w:t>
      </w:r>
    </w:p>
    <w:p>
      <w:pPr>
        <w:widowControl/>
        <w:spacing w:line="360" w:lineRule="exact"/>
        <w:jc w:val="center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厦门市商务局</w:t>
      </w:r>
    </w:p>
    <w:p>
      <w:pPr>
        <w:widowControl/>
        <w:spacing w:line="360" w:lineRule="exact"/>
        <w:jc w:val="center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厦门市民政局</w:t>
      </w:r>
    </w:p>
    <w:p>
      <w:pPr>
        <w:widowControl/>
        <w:spacing w:line="360" w:lineRule="exact"/>
        <w:jc w:val="center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厦门</w:t>
      </w:r>
      <w:r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  <w:t>市工业和信息化局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exact"/>
        <w:jc w:val="center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color w:val="000000"/>
          <w:sz w:val="24"/>
          <w:szCs w:val="24"/>
        </w:rPr>
        <w:t>厦门</w:t>
      </w:r>
      <w:r>
        <w:rPr>
          <w:rFonts w:asciiTheme="minorEastAsia" w:hAnsiTheme="minorEastAsia"/>
          <w:bCs/>
          <w:color w:val="000000"/>
          <w:sz w:val="24"/>
          <w:szCs w:val="24"/>
        </w:rPr>
        <w:t>市电子信息产业商会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ind w:left="1155" w:leftChars="550" w:firstLine="960" w:firstLineChars="40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中国市政工程协会城市道路照明专业委员会</w:t>
      </w:r>
    </w:p>
    <w:p>
      <w:pPr>
        <w:pStyle w:val="4"/>
        <w:shd w:val="clear" w:color="auto" w:fill="FFFFFF"/>
        <w:spacing w:before="225" w:beforeAutospacing="0" w:after="0" w:afterAutospacing="0" w:line="360" w:lineRule="exact"/>
        <w:jc w:val="center"/>
        <w:rPr>
          <w:rFonts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特邀单位</w:t>
      </w:r>
    </w:p>
    <w:p>
      <w:pPr>
        <w:pStyle w:val="4"/>
        <w:shd w:val="clear" w:color="auto" w:fill="FFFFFF"/>
        <w:spacing w:before="225" w:beforeAutospacing="0" w:after="0" w:afterAutospacing="0" w:line="180" w:lineRule="exact"/>
        <w:jc w:val="center"/>
        <w:rPr>
          <w:rFonts w:asciiTheme="minorEastAsia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中国半导体行业协会  台湾LED照明产业联盟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中国照明电器协会 </w:t>
      </w:r>
      <w:r>
        <w:rPr>
          <w:rStyle w:val="7"/>
          <w:rFonts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中国照明学会</w:t>
      </w:r>
    </w:p>
    <w:p>
      <w:pPr>
        <w:pStyle w:val="4"/>
        <w:shd w:val="clear" w:color="auto" w:fill="FFFFFF"/>
        <w:spacing w:before="225" w:beforeAutospacing="0" w:after="0" w:afterAutospacing="0" w:line="180" w:lineRule="exact"/>
        <w:jc w:val="center"/>
        <w:rPr>
          <w:rStyle w:val="7"/>
          <w:rFonts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福建省照明学会</w:t>
      </w:r>
      <w:r>
        <w:rPr>
          <w:rFonts w:hint="eastAsia" w:asciiTheme="minorEastAsia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7"/>
          <w:rFonts w:hint="eastAsia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江苏省照明电器协会 </w:t>
      </w:r>
      <w:r>
        <w:rPr>
          <w:rStyle w:val="7"/>
          <w:rFonts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江苏省照明学会 </w:t>
      </w:r>
      <w:r>
        <w:rPr>
          <w:rStyle w:val="7"/>
          <w:rFonts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7"/>
          <w:rFonts w:hint="eastAsia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山东省照明电器协会</w:t>
      </w:r>
    </w:p>
    <w:p>
      <w:pPr>
        <w:pStyle w:val="4"/>
        <w:shd w:val="clear" w:color="auto" w:fill="FFFFFF"/>
        <w:spacing w:before="225" w:beforeAutospacing="0" w:after="0" w:afterAutospacing="0" w:line="180" w:lineRule="exact"/>
        <w:jc w:val="center"/>
        <w:rPr>
          <w:rStyle w:val="7"/>
          <w:rFonts w:asciiTheme="minorEastAsia" w:hAnsiTheme="minorEastAsia" w:eastAsiaTheme="minorEastAsia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EastAsia" w:hAnsiTheme="minorEastAsia" w:eastAsiaTheme="minorEastAsia"/>
          <w:b w:val="0"/>
          <w:color w:val="000000" w:themeColor="text1"/>
          <w14:textFill>
            <w14:solidFill>
              <w14:schemeClr w14:val="tx1"/>
            </w14:solidFill>
          </w14:textFill>
        </w:rPr>
        <w:t>广东省照明电器协会 上海市照明电器协会 常州市照明电器协会 江门市照明电器协会</w:t>
      </w:r>
    </w:p>
    <w:p>
      <w:pPr>
        <w:pStyle w:val="4"/>
        <w:shd w:val="clear" w:color="auto" w:fill="FFFFFF"/>
        <w:spacing w:before="225" w:beforeAutospacing="0" w:after="0" w:afterAutospacing="0"/>
        <w:jc w:val="center"/>
        <w:rPr>
          <w:rFonts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b/>
          <w:bCs/>
          <w:color w:val="000000"/>
          <w:sz w:val="28"/>
          <w:szCs w:val="28"/>
        </w:rPr>
        <w:t>承办单位</w:t>
      </w: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 xml:space="preserve"> </w:t>
      </w:r>
    </w:p>
    <w:p>
      <w:pPr>
        <w:pStyle w:val="4"/>
        <w:shd w:val="clear" w:color="auto" w:fill="FFFFFF"/>
        <w:spacing w:before="225" w:beforeAutospacing="0" w:after="0" w:afterAutospacing="0"/>
        <w:jc w:val="center"/>
        <w:rPr>
          <w:rFonts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imsum" w:hAnsi="simsum"/>
          <w:bCs/>
          <w:color w:val="000000" w:themeColor="text1"/>
          <w14:textFill>
            <w14:solidFill>
              <w14:schemeClr w14:val="tx1"/>
            </w14:solidFill>
          </w14:textFill>
        </w:rPr>
        <w:t>北京</w:t>
      </w:r>
      <w:r>
        <w:rPr>
          <w:rFonts w:ascii="simsum" w:hAnsi="simsum"/>
          <w:bCs/>
          <w:color w:val="000000" w:themeColor="text1"/>
          <w14:textFill>
            <w14:solidFill>
              <w14:schemeClr w14:val="tx1"/>
            </w14:solidFill>
          </w14:textFill>
        </w:rPr>
        <w:t>千和展览有限公司</w:t>
      </w:r>
    </w:p>
    <w:p>
      <w:pPr>
        <w:widowControl/>
        <w:spacing w:line="420" w:lineRule="atLeast"/>
        <w:jc w:val="center"/>
        <w:rPr>
          <w:rFonts w:hint="eastAsia" w:ascii="simsum" w:hAnsi="simsum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simsum" w:hAnsi="simsum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网址：</w:t>
      </w:r>
      <w:r>
        <w:rPr>
          <w:rFonts w:hint="eastAsia" w:ascii="simsum" w:hAnsi="simsum" w:eastAsia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www.xmzmz.cn</w:t>
      </w:r>
    </w:p>
    <w:p>
      <w:pPr>
        <w:widowControl/>
        <w:spacing w:line="420" w:lineRule="atLeast"/>
        <w:jc w:val="center"/>
        <w:rPr>
          <w:rFonts w:hint="eastAsia" w:ascii="simsum" w:hAnsi="simsum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581150" cy="541655"/>
            <wp:effectExtent l="0" t="0" r="0" b="0"/>
            <wp:wrapTight wrapText="bothSides">
              <wp:wrapPolygon>
                <wp:start x="0" y="0"/>
                <wp:lineTo x="0" y="20511"/>
                <wp:lineTo x="21340" y="20511"/>
                <wp:lineTo x="2134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spacing w:line="420" w:lineRule="atLeast"/>
        <w:jc w:val="center"/>
        <w:rPr>
          <w:rFonts w:hint="eastAsia" w:ascii="simsum" w:hAnsi="simsum" w:eastAsia="宋体" w:cs="宋体"/>
          <w:b/>
          <w:bCs/>
          <w:color w:val="000000"/>
          <w:kern w:val="0"/>
          <w:sz w:val="24"/>
          <w:szCs w:val="24"/>
        </w:rPr>
      </w:pPr>
    </w:p>
    <w:p>
      <w:pPr>
        <w:pStyle w:val="4"/>
        <w:spacing w:before="0" w:beforeAutospacing="0" w:after="0" w:afterAutospacing="0" w:line="360" w:lineRule="exact"/>
        <w:jc w:val="both"/>
        <w:rPr>
          <w:rFonts w:asciiTheme="minorEastAsia" w:hAnsiTheme="minorEastAsia" w:eastAsiaTheme="minorEastAsia"/>
        </w:rPr>
      </w:pPr>
    </w:p>
    <w:p>
      <w:pPr>
        <w:widowControl/>
        <w:shd w:val="clear" w:color="auto" w:fill="FFFFFF"/>
        <w:spacing w:line="380" w:lineRule="exact"/>
        <w:ind w:firstLine="480" w:firstLineChars="20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福建厦门作为全国LED全产业基地之一，从研究到生产、从推广到技术应用等领域一应俱全，目前已形成外延芯片、封装、显示屏照明较为完整产业链，厦门照明行业产值居全国首位，占全国总产值的70%。</w:t>
      </w:r>
    </w:p>
    <w:p>
      <w:pPr>
        <w:pStyle w:val="4"/>
        <w:shd w:val="clear" w:color="auto" w:fill="FFFFFF"/>
        <w:spacing w:before="75" w:beforeAutospacing="0" w:after="0" w:afterAutospacing="0" w:line="380" w:lineRule="exact"/>
        <w:ind w:firstLine="480" w:firstLineChars="200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2021厦门国际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照明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展览会由政府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指导、厦门市照明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学会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主办、北京千和展览有限公司承办，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结合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当地产业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政府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政策优势、以“中国照明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出口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一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”为产业依托，立足产业源头，整合照明行业的优势资源，采用上中下游联动的创新模式，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促进</w:t>
      </w:r>
      <w:r>
        <w:rPr>
          <w:rFonts w:cs="Arial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照明生产企业以LED技术为支撑，全面改造传统</w:t>
      </w:r>
      <w:r>
        <w:rPr>
          <w:rFonts w:hint="eastAsia" w:cs="Arial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照明</w:t>
      </w:r>
      <w:r>
        <w:rPr>
          <w:rFonts w:cs="Arial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的研发、生产和销售体系，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本次展览会还结合国内照明企业的现状以及照明的行业趋势，展示更多照明行业的智能化、多元化、人性化趋势的照明产品</w:t>
      </w:r>
      <w:r>
        <w:rPr>
          <w:rFonts w:hint="eastAsia"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cs="Arial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展会</w:t>
      </w:r>
      <w:r>
        <w:rPr>
          <w:rFonts w:hint="eastAsia" w:cs="Arial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将</w: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打造3万平方米大规模展区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，竭诚欢迎国内外照明企业踊跃参展参会，共享合作商机！</w:t>
      </w:r>
    </w:p>
    <w:p>
      <w:pPr>
        <w:spacing w:line="380" w:lineRule="exact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2021厦门国际照明展览会将邀请全国照明行业代理商、经销商、进出口贸易商、灯具制造商、零售商、设计院（所）、政府采购部门、房产开发商、城市亮化景观规划、建造公司、市政、路灯道路建设公司、户外广告制作商、工程公司、政府部门、酒店宾馆、写字楼、主题公园、游乐场馆、旅游开发区、行业组织等参加。</w:t>
      </w:r>
    </w:p>
    <w:p>
      <w:pPr>
        <w:spacing w:line="380" w:lineRule="exact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2021厦门国际照明展览会同时邀请中国台湾、中国香港、俄罗斯、德国、法国、日韩、澳大利亚、加拿大、印度、港台等国家和地区参展、参观，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为照明生产企业及采购商、经销商构筑采购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接、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出口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贸易、超高性价比的照明一站式商贸平台。</w:t>
      </w:r>
    </w:p>
    <w:p>
      <w:pPr>
        <w:pStyle w:val="4"/>
        <w:shd w:val="clear" w:color="auto" w:fill="FFFFFF"/>
        <w:spacing w:before="75" w:beforeAutospacing="0" w:after="0" w:afterAutospacing="0"/>
        <w:ind w:firstLine="241" w:firstLineChars="100"/>
        <w:rPr>
          <w:rFonts w:ascii="Arial" w:hAnsi="Arial" w:cs="Arial"/>
          <w:color w:val="333333"/>
        </w:rPr>
      </w:pPr>
      <w:r>
        <w:rPr>
          <w:rStyle w:val="7"/>
          <w:rFonts w:asciiTheme="minorEastAsia" w:hAnsiTheme="minorEastAsia"/>
          <w:color w:val="333333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220345</wp:posOffset>
            </wp:positionV>
            <wp:extent cx="1638300" cy="551815"/>
            <wp:effectExtent l="0" t="0" r="0" b="635"/>
            <wp:wrapTight wrapText="bothSides">
              <wp:wrapPolygon>
                <wp:start x="0" y="0"/>
                <wp:lineTo x="0" y="20879"/>
                <wp:lineTo x="21349" y="20879"/>
                <wp:lineTo x="21349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spacing w:line="390" w:lineRule="atLeast"/>
        <w:rPr>
          <w:rFonts w:hint="eastAsia" w:ascii="simsum" w:hAnsi="simsum" w:eastAsia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90" w:lineRule="atLeast"/>
        <w:rPr>
          <w:rFonts w:hint="eastAsia" w:ascii="simsum" w:hAnsi="simsum" w:eastAsia="宋体" w:cs="宋体"/>
          <w:color w:val="000000"/>
          <w:kern w:val="0"/>
          <w:szCs w:val="21"/>
        </w:rPr>
      </w:pPr>
      <w:r>
        <w:rPr>
          <w:rFonts w:ascii="simsum" w:hAnsi="simsum" w:eastAsia="宋体" w:cs="宋体"/>
          <w:color w:val="000000"/>
          <w:kern w:val="0"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70485</wp:posOffset>
            </wp:positionH>
            <wp:positionV relativeFrom="paragraph">
              <wp:posOffset>291465</wp:posOffset>
            </wp:positionV>
            <wp:extent cx="5838825" cy="835660"/>
            <wp:effectExtent l="0" t="0" r="9525" b="2540"/>
            <wp:wrapTight wrapText="bothSides">
              <wp:wrapPolygon>
                <wp:start x="0" y="0"/>
                <wp:lineTo x="0" y="21173"/>
                <wp:lineTo x="21565" y="21173"/>
                <wp:lineTo x="21565" y="0"/>
                <wp:lineTo x="0" y="0"/>
              </wp:wrapPolygon>
            </wp:wrapTight>
            <wp:docPr id="12" name="图片 12" descr="C:\Users\Administrator\Desktop\微信图片_2020110215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微信图片_202011021538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240" w:lineRule="atLeast"/>
        <w:rPr>
          <w:rFonts w:hint="eastAsia" w:ascii="simsum" w:hAnsi="simsum" w:eastAsia="宋体" w:cs="宋体"/>
          <w:color w:val="000000"/>
          <w:kern w:val="0"/>
          <w:sz w:val="24"/>
          <w:szCs w:val="24"/>
        </w:rPr>
      </w:pPr>
      <w:r>
        <w:rPr>
          <w:rFonts w:ascii="simsum" w:hAnsi="simsum" w:eastAsia="宋体" w:cs="宋体"/>
          <w:color w:val="000000"/>
          <w:kern w:val="0"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158115</wp:posOffset>
            </wp:positionV>
            <wp:extent cx="1587500" cy="544830"/>
            <wp:effectExtent l="0" t="0" r="0" b="7620"/>
            <wp:wrapTight wrapText="bothSides">
              <wp:wrapPolygon>
                <wp:start x="0" y="0"/>
                <wp:lineTo x="0" y="21147"/>
                <wp:lineTo x="21254" y="21147"/>
                <wp:lineTo x="21254" y="0"/>
                <wp:lineTo x="0" y="0"/>
              </wp:wrapPolygon>
            </wp:wrapTight>
            <wp:docPr id="7" name="图片 7" descr="C:\Users\Administrator\Desktop\IMG_378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IMG_3782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widowControl/>
        <w:shd w:val="clear" w:color="auto" w:fill="FFFFFF"/>
        <w:spacing w:line="240" w:lineRule="atLeast"/>
        <w:ind w:left="360" w:firstLine="0" w:firstLineChars="0"/>
        <w:rPr>
          <w:rFonts w:hint="eastAsia" w:ascii="simsum" w:hAnsi="simsum" w:eastAsia="宋体" w:cs="宋体"/>
          <w:color w:val="000000"/>
          <w:kern w:val="0"/>
          <w:sz w:val="24"/>
          <w:szCs w:val="24"/>
        </w:rPr>
      </w:pPr>
    </w:p>
    <w:p>
      <w:pPr>
        <w:pStyle w:val="12"/>
        <w:widowControl/>
        <w:shd w:val="clear" w:color="auto" w:fill="FFFFFF"/>
        <w:spacing w:line="240" w:lineRule="atLeast"/>
        <w:ind w:left="360" w:firstLine="0" w:firstLineChars="0"/>
        <w:rPr>
          <w:rFonts w:hint="eastAsia" w:ascii="simsum" w:hAnsi="simsum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tLeast"/>
        <w:rPr>
          <w:rFonts w:hint="eastAsia" w:ascii="simsum" w:hAnsi="simsum" w:eastAsia="宋体" w:cs="宋体"/>
          <w:color w:val="000000"/>
          <w:kern w:val="0"/>
          <w:sz w:val="24"/>
          <w:szCs w:val="24"/>
        </w:rPr>
      </w:pPr>
    </w:p>
    <w:p>
      <w:pPr>
        <w:pStyle w:val="12"/>
        <w:widowControl/>
        <w:numPr>
          <w:ilvl w:val="0"/>
          <w:numId w:val="1"/>
        </w:numPr>
        <w:shd w:val="clear" w:color="auto" w:fill="FFFFFF"/>
        <w:spacing w:line="380" w:lineRule="exact"/>
        <w:ind w:left="357" w:hanging="357" w:firstLineChars="0"/>
        <w:rPr>
          <w:rFonts w:hint="eastAsia" w:ascii="simsum" w:hAnsi="simsum" w:eastAsia="宋体" w:cs="宋体"/>
          <w:color w:val="000000"/>
          <w:kern w:val="0"/>
          <w:sz w:val="24"/>
          <w:szCs w:val="24"/>
        </w:rPr>
      </w:pPr>
      <w:r>
        <w:rPr>
          <w:rFonts w:hint="eastAsia" w:ascii="simsum" w:hAnsi="simsum" w:eastAsia="宋体" w:cs="宋体"/>
          <w:color w:val="000000"/>
          <w:kern w:val="0"/>
          <w:sz w:val="24"/>
          <w:szCs w:val="24"/>
        </w:rPr>
        <w:t>厦门LED智能照明新趋势</w:t>
      </w:r>
      <w:r>
        <w:rPr>
          <w:rFonts w:ascii="simsum" w:hAnsi="simsum" w:eastAsia="宋体" w:cs="宋体"/>
          <w:color w:val="000000"/>
          <w:kern w:val="0"/>
          <w:sz w:val="24"/>
          <w:szCs w:val="24"/>
        </w:rPr>
        <w:t>、新技术</w:t>
      </w:r>
      <w:r>
        <w:rPr>
          <w:rFonts w:hint="eastAsia" w:ascii="simsum" w:hAnsi="simsum" w:eastAsia="宋体" w:cs="宋体"/>
          <w:color w:val="000000"/>
          <w:kern w:val="0"/>
          <w:sz w:val="24"/>
          <w:szCs w:val="24"/>
        </w:rPr>
        <w:t>高峰论坛；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line="380" w:lineRule="exact"/>
        <w:ind w:left="357" w:hanging="357" w:firstLineChars="0"/>
        <w:rPr>
          <w:rFonts w:hint="eastAsia" w:ascii="simsum" w:hAnsi="simsum" w:eastAsia="宋体" w:cs="宋体"/>
          <w:color w:val="000000"/>
          <w:kern w:val="0"/>
          <w:sz w:val="24"/>
          <w:szCs w:val="24"/>
        </w:rPr>
      </w:pPr>
      <w:r>
        <w:rPr>
          <w:rFonts w:hint="eastAsia" w:ascii="simsum" w:hAnsi="simsum" w:eastAsia="宋体" w:cs="宋体"/>
          <w:color w:val="000000"/>
          <w:kern w:val="0"/>
          <w:sz w:val="24"/>
          <w:szCs w:val="24"/>
        </w:rPr>
        <w:t>厦门国际半导体照明行业</w:t>
      </w:r>
      <w:r>
        <w:rPr>
          <w:rFonts w:ascii="simsum" w:hAnsi="simsum" w:eastAsia="宋体" w:cs="宋体"/>
          <w:color w:val="000000"/>
          <w:kern w:val="0"/>
          <w:sz w:val="24"/>
          <w:szCs w:val="24"/>
        </w:rPr>
        <w:t>机遇</w:t>
      </w:r>
      <w:r>
        <w:rPr>
          <w:rFonts w:hint="eastAsia" w:ascii="simsum" w:hAnsi="simsum" w:eastAsia="宋体" w:cs="宋体"/>
          <w:color w:val="000000"/>
          <w:kern w:val="0"/>
          <w:sz w:val="24"/>
          <w:szCs w:val="24"/>
        </w:rPr>
        <w:t>发展论坛；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line="380" w:lineRule="exact"/>
        <w:ind w:left="357" w:hanging="357" w:firstLineChars="0"/>
        <w:rPr>
          <w:rFonts w:hint="eastAsia" w:ascii="simsum" w:hAnsi="simsum" w:eastAsia="宋体" w:cs="宋体"/>
          <w:color w:val="000000"/>
          <w:kern w:val="0"/>
          <w:sz w:val="24"/>
          <w:szCs w:val="24"/>
        </w:rPr>
      </w:pPr>
      <w:r>
        <w:rPr>
          <w:rFonts w:hint="eastAsia" w:ascii="simsum" w:hAnsi="simsum" w:eastAsia="宋体" w:cs="宋体"/>
          <w:color w:val="000000"/>
          <w:kern w:val="0"/>
          <w:sz w:val="24"/>
          <w:szCs w:val="24"/>
        </w:rPr>
        <w:t>厦门城市健康照明发展应用高峰论坛；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line="380" w:lineRule="exact"/>
        <w:ind w:left="357" w:hanging="357" w:firstLineChars="0"/>
        <w:rPr>
          <w:rFonts w:hint="eastAsia" w:ascii="simsum" w:hAnsi="simsum" w:eastAsia="宋体" w:cs="宋体"/>
          <w:color w:val="000000"/>
          <w:kern w:val="0"/>
          <w:sz w:val="24"/>
          <w:szCs w:val="24"/>
        </w:rPr>
      </w:pPr>
      <w:r>
        <w:rPr>
          <w:rFonts w:hint="eastAsia" w:ascii="simsum" w:hAnsi="simsum" w:eastAsia="宋体" w:cs="宋体"/>
          <w:color w:val="000000"/>
          <w:kern w:val="0"/>
          <w:sz w:val="24"/>
          <w:szCs w:val="24"/>
        </w:rPr>
        <w:t>厦门室内外照明产品创新技术论坛；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line="380" w:lineRule="exact"/>
        <w:ind w:left="357" w:hanging="357" w:firstLineChars="0"/>
        <w:rPr>
          <w:rFonts w:hint="eastAsia" w:ascii="simsum" w:hAnsi="simsum" w:eastAsia="宋体" w:cs="宋体"/>
          <w:color w:val="000000"/>
          <w:kern w:val="0"/>
          <w:sz w:val="24"/>
          <w:szCs w:val="24"/>
        </w:rPr>
      </w:pPr>
      <w:r>
        <w:rPr>
          <w:rFonts w:ascii="simsum" w:hAnsi="simsum" w:eastAsia="宋体" w:cs="宋体"/>
          <w:color w:val="000000"/>
          <w:kern w:val="0"/>
          <w:sz w:val="24"/>
          <w:szCs w:val="24"/>
        </w:rPr>
        <w:t>2021</w:t>
      </w:r>
      <w:r>
        <w:rPr>
          <w:rFonts w:hint="eastAsia" w:ascii="simsum" w:hAnsi="simsum" w:eastAsia="宋体" w:cs="宋体"/>
          <w:color w:val="000000"/>
          <w:kern w:val="0"/>
          <w:sz w:val="24"/>
          <w:szCs w:val="24"/>
        </w:rPr>
        <w:t>厦门国际照明博览会颁奖盛典；</w:t>
      </w:r>
    </w:p>
    <w:p>
      <w:pPr>
        <w:widowControl/>
        <w:shd w:val="clear" w:color="auto" w:fill="FFFFFF"/>
        <w:spacing w:line="40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333333"/>
          <w:kern w:val="0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1504950" cy="604520"/>
            <wp:effectExtent l="0" t="0" r="0" b="5080"/>
            <wp:wrapTight wrapText="bothSides">
              <wp:wrapPolygon>
                <wp:start x="0" y="0"/>
                <wp:lineTo x="0" y="21101"/>
                <wp:lineTo x="21327" y="21101"/>
                <wp:lineTo x="21327" y="0"/>
                <wp:lineTo x="0" y="0"/>
              </wp:wrapPolygon>
            </wp:wrapTight>
            <wp:docPr id="8" name="图片 8" descr="C:\Users\Administrato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40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</w:rPr>
        <w:t>户外照明：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智能广场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照明、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健康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公共照明、商业照明、专业照明、装饰照明、建筑物泛光照明、体育馆照明、园林景观照明、护栏灯、洗墙灯、光纤灯、防潮灯、防爆灯等；</w:t>
      </w:r>
    </w:p>
    <w:p>
      <w:pPr>
        <w:widowControl/>
        <w:shd w:val="clear" w:color="auto" w:fill="FFFFFF"/>
        <w:spacing w:line="40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</w:rPr>
        <w:t>灯具及灯饰：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道路照明灯具、庭院及景观灯、太阳能灯具、建筑灯具、工矿灯具、投光灯、无极灯、嵌入式灯、船用灯、特种灯具，水下灯具，应急灯具；</w:t>
      </w:r>
    </w:p>
    <w:p>
      <w:pPr>
        <w:widowControl/>
        <w:shd w:val="clear" w:color="auto" w:fill="FFFFFF"/>
        <w:spacing w:line="40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</w:rPr>
        <w:t>城市亮化：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智慧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景观照明、亮化工程技术设备、智能控制及配电系统、外景激光技术产品；</w:t>
      </w:r>
    </w:p>
    <w:p>
      <w:pPr>
        <w:widowControl/>
        <w:shd w:val="clear" w:color="auto" w:fill="FFFFFF"/>
        <w:spacing w:line="40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</w:rPr>
        <w:t>LED照明：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大功率LED照明、LED显示屏、单色、双基色显示屏、模块模组、交通信号灯、驱动及控制系统等；</w:t>
      </w:r>
    </w:p>
    <w:p>
      <w:pPr>
        <w:widowControl/>
        <w:shd w:val="clear" w:color="auto" w:fill="FFFFFF"/>
        <w:spacing w:line="40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</w:rPr>
        <w:t>LED封装制造设备及测试仪器：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点胶机、固晶机、焊线机、分色/分光机、光谱检测仪、切脚机、防潮柜、净化设备及自动化生产设备等；</w:t>
      </w:r>
    </w:p>
    <w:p>
      <w:pPr>
        <w:widowControl/>
        <w:shd w:val="clear" w:color="auto" w:fill="FFFFFF"/>
        <w:spacing w:line="40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6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</w:rPr>
        <w:t>LED封装：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外延及芯片、封装技术、封装胶水、二极管、贴片LED、大功率LED、数码管、点阵模块、有机硅、铝基板、支架、IC、电容电阻、LED/OLED其它应用及技术等；</w:t>
      </w:r>
    </w:p>
    <w:p>
      <w:pPr>
        <w:widowControl/>
        <w:shd w:val="clear" w:color="auto" w:fill="FFFFFF"/>
        <w:spacing w:line="40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7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</w:rPr>
        <w:t>专业灯光及配套设备：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霓虹灯、舞台、电影、调光控制设备和各类控光器件；</w:t>
      </w:r>
    </w:p>
    <w:p>
      <w:pPr>
        <w:widowControl/>
        <w:shd w:val="clear" w:color="auto" w:fill="FFFFFF"/>
        <w:spacing w:line="40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8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</w:rPr>
        <w:t>照明电器配套元器件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：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零配件：电子元器件、开关、端子、光学产品、散热器、电线电缆、镇流器、触发器、变压器、绝缘材料、灯杆、灯臂、灯罩、灯盘、灯头、灯座等；</w:t>
      </w:r>
    </w:p>
    <w:p>
      <w:pPr>
        <w:widowControl/>
        <w:shd w:val="clear" w:color="auto" w:fill="FFFFFF"/>
        <w:spacing w:line="40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9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</w:rPr>
        <w:t>照明电器产品专用材料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：荧光粉、电子粉、石英管、电级材料、钨丝等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pacing w:line="400" w:lineRule="exac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10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．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</w:rPr>
        <w:t>智慧照明：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智慧路灯杆、路灯智能管理系统、智慧路灯控制柜箱及相关配套设施、太阳能路灯、风能路灯、隧道照明、智慧安防（视频监控、一键报警、公共广播）、智慧能源（汽车充电桩）、智慧感知（环境检测）、基站、传感器、移动端、PC端系统、智能路灯+物联网+云平台；</w:t>
      </w:r>
    </w:p>
    <w:p>
      <w:pPr>
        <w:widowControl/>
        <w:shd w:val="clear" w:color="auto" w:fill="FFFFFF"/>
        <w:spacing w:line="390" w:lineRule="atLeas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Style w:val="7"/>
          <w:rFonts w:asciiTheme="minorEastAsia" w:hAnsiTheme="minorEastAsia"/>
          <w:color w:val="333333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189865</wp:posOffset>
            </wp:positionV>
            <wp:extent cx="3409950" cy="559435"/>
            <wp:effectExtent l="0" t="0" r="0" b="0"/>
            <wp:wrapTight wrapText="bothSides">
              <wp:wrapPolygon>
                <wp:start x="0" y="0"/>
                <wp:lineTo x="0" y="20595"/>
                <wp:lineTo x="21479" y="20595"/>
                <wp:lineTo x="21479" y="0"/>
                <wp:lineTo x="0" y="0"/>
              </wp:wrapPolygon>
            </wp:wrapTight>
            <wp:docPr id="2" name="图片 2" descr="C:\Users\Administrator\Desktop\360截图18270618628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360截图182706186288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390" w:lineRule="atLeas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pStyle w:val="12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contextualSpacing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国际标准展位9㎡收费RMB 9800元/展位。室内特装展位（36㎡起租）：收费RMB 900元/㎡。（注：标准展位搭建配置包括三面围板、公司名称楣板、地毯、咨询桌一张、椅子两把、射灯两只、220V/5A电源插座一个，需特殊用电请事先说明，另行收费。特装展位不提供任何展具及设施，展馆收取的特装管理费、水电费由参展商自己承担。）</w:t>
      </w:r>
    </w:p>
    <w:p>
      <w:pPr>
        <w:pStyle w:val="12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contextualSpacing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技术讲座：RMB5000元/场（每20分钟一场）。 </w:t>
      </w:r>
    </w:p>
    <w:p>
      <w:pPr>
        <w:widowControl/>
        <w:shd w:val="clear" w:color="auto" w:fill="FFFFFF"/>
        <w:spacing w:line="360" w:lineRule="exact"/>
        <w:contextualSpacing/>
        <w:rPr>
          <w:rFonts w:asciiTheme="minorEastAsia" w:hAnsiTheme="minorEastAsia"/>
          <w:color w:val="333333"/>
          <w:sz w:val="24"/>
          <w:szCs w:val="24"/>
        </w:rPr>
      </w:pPr>
    </w:p>
    <w:p>
      <w:pPr>
        <w:widowControl/>
        <w:shd w:val="clear" w:color="auto" w:fill="FFFFFF"/>
        <w:spacing w:line="360" w:lineRule="exact"/>
        <w:contextualSpacing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/>
          <w:b/>
          <w:bCs/>
          <w:color w:val="333333"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63500</wp:posOffset>
            </wp:positionV>
            <wp:extent cx="2908300" cy="590550"/>
            <wp:effectExtent l="0" t="0" r="6350" b="0"/>
            <wp:wrapTight wrapText="bothSides">
              <wp:wrapPolygon>
                <wp:start x="0" y="0"/>
                <wp:lineTo x="0" y="20903"/>
                <wp:lineTo x="21506" y="20903"/>
                <wp:lineTo x="21506" y="0"/>
                <wp:lineTo x="0" y="0"/>
              </wp:wrapPolygon>
            </wp:wrapTight>
            <wp:docPr id="9" name="图片 9" descr="C:\Users\Administrator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3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360" w:lineRule="exact"/>
        <w:contextualSpacing/>
        <w:rPr>
          <w:rFonts w:asciiTheme="minorEastAsia" w:hAnsiTheme="minorEastAsia"/>
          <w:color w:val="333333"/>
          <w:sz w:val="24"/>
          <w:szCs w:val="24"/>
        </w:rPr>
      </w:pPr>
    </w:p>
    <w:p>
      <w:pPr>
        <w:widowControl/>
        <w:shd w:val="clear" w:color="auto" w:fill="FFFFFF"/>
        <w:spacing w:line="340" w:lineRule="exact"/>
        <w:contextualSpacing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40" w:lineRule="exact"/>
        <w:ind w:firstLine="240" w:firstLineChars="100"/>
        <w:contextualSpacing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○ 会刊--将通过专业观众数据库发送给未能观展的各地专业人士，他们可利用会刊迅速查找联络方法与服务内容。(会刊规格为140㎜×210㎜，广告费一律预收一次性付清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○ 广告版位：参展企业简介-300文字以内免费、封面-20000元、封底-15000元、封二-12000元、扉页-10000元、封三-10000元、彩色内页-5000元、黑白内页-3000元、整版文字-1000元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○ 其它广告：门票20000元/5万张；请柬20000元/3万张；参观证15000元/独家；彩虹门5000元/个；展会现场桁架喷绘广告300元/㎡ 《详细资料备索》</w:t>
      </w:r>
    </w:p>
    <w:p>
      <w:pPr>
        <w:widowControl/>
        <w:shd w:val="clear" w:color="auto" w:fill="FFFFFF"/>
        <w:spacing w:line="360" w:lineRule="exact"/>
        <w:ind w:firstLine="240" w:firstLineChars="100"/>
        <w:contextualSpacing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1841500" cy="666750"/>
            <wp:effectExtent l="0" t="0" r="6350" b="0"/>
            <wp:wrapTight wrapText="bothSides">
              <wp:wrapPolygon>
                <wp:start x="0" y="0"/>
                <wp:lineTo x="0" y="20983"/>
                <wp:lineTo x="21451" y="20983"/>
                <wp:lineTo x="21451" y="0"/>
                <wp:lineTo x="0" y="0"/>
              </wp:wrapPolygon>
            </wp:wrapTight>
            <wp:docPr id="13" name="图片 13" descr="D:\Documents\Tencent Files\845497014\FileRecv\IMG_378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Documents\Tencent Files\845497014\FileRecv\IMG_3782 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360" w:lineRule="exact"/>
        <w:ind w:firstLine="240" w:firstLineChars="100"/>
        <w:contextualSpacing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ind w:firstLine="240" w:firstLineChars="100"/>
        <w:contextualSpacing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exact"/>
        <w:jc w:val="left"/>
        <w:outlineLvl w:val="1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40" w:lineRule="exact"/>
        <w:ind w:firstLine="360" w:firstLineChars="150"/>
        <w:jc w:val="left"/>
        <w:outlineLvl w:val="1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为鼓励照明业界技术创新和产品创新，促进照明产业科技进步，促进照明事业的不断发展。树立优质产品、创新技术、优秀企业的标杆和典范，倡导社会价值理念,厦门国际照明展的主办方“厦门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照明学会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”对照明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企业的新产品和新技术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特举办评奖颁奖仪式。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特设：2021最佳智慧照明产品奖、2021照明产品设计创新奖、 2021照明环保节能奖、2021健康照明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产品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科技奖； </w:t>
      </w:r>
    </w:p>
    <w:p>
      <w:pPr>
        <w:widowControl/>
        <w:shd w:val="clear" w:color="auto" w:fill="FFFFFF"/>
        <w:spacing w:line="390" w:lineRule="atLeast"/>
        <w:rPr>
          <w:rFonts w:hint="eastAsia" w:ascii="simsum" w:hAnsi="simsum" w:eastAsia="宋体" w:cs="宋体"/>
          <w:color w:val="000000"/>
          <w:kern w:val="0"/>
          <w:szCs w:val="21"/>
        </w:rPr>
      </w:pPr>
      <w:r>
        <w:rPr>
          <w:rStyle w:val="7"/>
          <w:rFonts w:asciiTheme="minorEastAsia" w:hAnsiTheme="minorEastAsia"/>
          <w:color w:val="333333"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1670050" cy="605790"/>
            <wp:effectExtent l="0" t="0" r="6350" b="3810"/>
            <wp:wrapTight wrapText="bothSides">
              <wp:wrapPolygon>
                <wp:start x="0" y="0"/>
                <wp:lineTo x="0" y="21057"/>
                <wp:lineTo x="21436" y="21057"/>
                <wp:lineTo x="21436" y="0"/>
                <wp:lineTo x="0" y="0"/>
              </wp:wrapPolygon>
            </wp:wrapTight>
            <wp:docPr id="10" name="图片 10" descr="C:\Users\Administrator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55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340" cy="61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390" w:lineRule="atLeast"/>
        <w:rPr>
          <w:rFonts w:hint="eastAsia" w:ascii="simsum" w:hAnsi="simsum" w:eastAsia="宋体" w:cs="宋体"/>
          <w:color w:val="000000"/>
          <w:kern w:val="0"/>
          <w:szCs w:val="21"/>
        </w:rPr>
      </w:pPr>
    </w:p>
    <w:p>
      <w:pPr>
        <w:widowControl/>
        <w:spacing w:line="390" w:lineRule="atLeast"/>
        <w:rPr>
          <w:rFonts w:hint="eastAsia" w:ascii="simsum" w:hAnsi="simsum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340" w:lineRule="exact"/>
        <w:rPr>
          <w:rFonts w:hint="eastAsia" w:ascii="simsum" w:hAnsi="simsum" w:eastAsia="宋体" w:cs="宋体"/>
          <w:color w:val="000000"/>
          <w:kern w:val="0"/>
          <w:sz w:val="24"/>
          <w:szCs w:val="24"/>
        </w:rPr>
      </w:pPr>
      <w:r>
        <w:rPr>
          <w:rFonts w:hint="eastAsia" w:ascii="simsum" w:hAnsi="simsum" w:eastAsia="宋体" w:cs="宋体"/>
          <w:color w:val="000000"/>
          <w:kern w:val="0"/>
          <w:sz w:val="24"/>
          <w:szCs w:val="24"/>
        </w:rPr>
        <w:t>1、您需要填写《参展合同书》并加盖公章后传真或扫描至大会组委会；</w:t>
      </w:r>
    </w:p>
    <w:p>
      <w:pPr>
        <w:widowControl/>
        <w:spacing w:line="340" w:lineRule="exact"/>
        <w:rPr>
          <w:rFonts w:hint="eastAsia" w:ascii="simsum" w:hAnsi="simsum" w:eastAsia="宋体" w:cs="宋体"/>
          <w:color w:val="000000"/>
          <w:kern w:val="0"/>
          <w:sz w:val="24"/>
          <w:szCs w:val="24"/>
        </w:rPr>
      </w:pPr>
      <w:r>
        <w:rPr>
          <w:rFonts w:ascii="simsum" w:hAnsi="simsum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simsum" w:hAnsi="simsum" w:eastAsia="宋体" w:cs="宋体"/>
          <w:color w:val="000000"/>
          <w:kern w:val="0"/>
          <w:sz w:val="24"/>
          <w:szCs w:val="24"/>
        </w:rPr>
        <w:t>、展位安排由组委会依据“先报名、先付款、先安排”的原则；</w:t>
      </w:r>
    </w:p>
    <w:p>
      <w:pPr>
        <w:widowControl/>
        <w:spacing w:line="340" w:lineRule="exact"/>
        <w:rPr>
          <w:rFonts w:hint="eastAsia" w:ascii="simsum" w:hAnsi="simsum" w:eastAsia="宋体" w:cs="宋体"/>
          <w:color w:val="000000"/>
          <w:kern w:val="0"/>
          <w:sz w:val="24"/>
          <w:szCs w:val="24"/>
        </w:rPr>
      </w:pPr>
      <w:r>
        <w:rPr>
          <w:rFonts w:ascii="simsum" w:hAnsi="simsum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simsum" w:hAnsi="simsum" w:eastAsia="宋体" w:cs="宋体"/>
          <w:color w:val="000000"/>
          <w:kern w:val="0"/>
          <w:sz w:val="24"/>
          <w:szCs w:val="24"/>
        </w:rPr>
        <w:t>、您在《参展合同书》约定期限内支付展位费；</w:t>
      </w:r>
    </w:p>
    <w:p>
      <w:pPr>
        <w:widowControl/>
        <w:spacing w:line="340" w:lineRule="exact"/>
        <w:rPr>
          <w:rFonts w:hint="eastAsia" w:ascii="simsum" w:hAnsi="simsum" w:eastAsia="宋体" w:cs="宋体"/>
          <w:color w:val="000000"/>
          <w:kern w:val="0"/>
          <w:sz w:val="24"/>
          <w:szCs w:val="24"/>
        </w:rPr>
      </w:pPr>
      <w:r>
        <w:rPr>
          <w:rFonts w:ascii="simsum" w:hAnsi="simsum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simsum" w:hAnsi="simsum" w:eastAsia="宋体" w:cs="宋体"/>
          <w:color w:val="000000"/>
          <w:kern w:val="0"/>
          <w:sz w:val="24"/>
          <w:szCs w:val="24"/>
        </w:rPr>
        <w:t>、您提供本企业简介（</w:t>
      </w:r>
      <w:r>
        <w:rPr>
          <w:rFonts w:ascii="simsum" w:hAnsi="simsum" w:eastAsia="宋体" w:cs="宋体"/>
          <w:color w:val="000000"/>
          <w:kern w:val="0"/>
          <w:sz w:val="24"/>
          <w:szCs w:val="24"/>
        </w:rPr>
        <w:t>300</w:t>
      </w:r>
      <w:r>
        <w:rPr>
          <w:rFonts w:hint="eastAsia" w:ascii="simsum" w:hAnsi="simsum" w:eastAsia="宋体" w:cs="宋体"/>
          <w:color w:val="000000"/>
          <w:kern w:val="0"/>
          <w:sz w:val="24"/>
          <w:szCs w:val="24"/>
        </w:rPr>
        <w:t>字左右）、</w:t>
      </w:r>
      <w:r>
        <w:rPr>
          <w:rFonts w:ascii="simsum" w:hAnsi="simsum" w:eastAsia="宋体" w:cs="宋体"/>
          <w:color w:val="000000"/>
          <w:kern w:val="0"/>
          <w:sz w:val="24"/>
          <w:szCs w:val="24"/>
        </w:rPr>
        <w:t>logo</w:t>
      </w:r>
      <w:r>
        <w:rPr>
          <w:rFonts w:hint="eastAsia" w:ascii="simsum" w:hAnsi="simsum" w:eastAsia="宋体" w:cs="宋体"/>
          <w:color w:val="000000"/>
          <w:kern w:val="0"/>
          <w:sz w:val="24"/>
          <w:szCs w:val="24"/>
        </w:rPr>
        <w:t>、展品图片，用于专业观众宣传；</w:t>
      </w:r>
    </w:p>
    <w:p>
      <w:pPr>
        <w:widowControl/>
        <w:spacing w:line="340" w:lineRule="exact"/>
        <w:rPr>
          <w:rFonts w:hint="eastAsia" w:ascii="simsum" w:hAnsi="simsum" w:eastAsia="宋体" w:cs="宋体"/>
          <w:color w:val="000000"/>
          <w:kern w:val="0"/>
          <w:sz w:val="24"/>
          <w:szCs w:val="24"/>
        </w:rPr>
      </w:pPr>
      <w:r>
        <w:rPr>
          <w:rFonts w:ascii="simsum" w:hAnsi="simsum" w:eastAsia="宋体" w:cs="宋体"/>
          <w:color w:val="000000"/>
          <w:kern w:val="0"/>
          <w:sz w:val="24"/>
          <w:szCs w:val="24"/>
        </w:rPr>
        <w:t>5</w:t>
      </w:r>
      <w:r>
        <w:rPr>
          <w:rFonts w:hint="eastAsia" w:ascii="simsum" w:hAnsi="simsum" w:eastAsia="宋体" w:cs="宋体"/>
          <w:color w:val="000000"/>
          <w:kern w:val="0"/>
          <w:sz w:val="24"/>
          <w:szCs w:val="24"/>
        </w:rPr>
        <w:t>、您根据《参展商手册》上流程，如期前来参加展览。</w:t>
      </w:r>
    </w:p>
    <w:p>
      <w:pPr>
        <w:widowControl/>
        <w:spacing w:line="390" w:lineRule="atLeast"/>
        <w:ind w:firstLine="480"/>
        <w:rPr>
          <w:rFonts w:hint="eastAsia" w:ascii="simsum" w:hAnsi="simsum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/>
          <w:color w:val="333333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100965</wp:posOffset>
            </wp:positionV>
            <wp:extent cx="2152650" cy="768985"/>
            <wp:effectExtent l="0" t="0" r="0" b="0"/>
            <wp:wrapTight wrapText="bothSides">
              <wp:wrapPolygon>
                <wp:start x="0" y="0"/>
                <wp:lineTo x="0" y="20869"/>
                <wp:lineTo x="21409" y="20869"/>
                <wp:lineTo x="21409" y="0"/>
                <wp:lineTo x="0" y="0"/>
              </wp:wrapPolygon>
            </wp:wrapTight>
            <wp:docPr id="4" name="图片 4" descr="C:\Users\Administrator\Desktop\360截图17170928107116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360截图171709281071161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90" w:lineRule="atLeast"/>
        <w:ind w:firstLine="480"/>
        <w:rPr>
          <w:rFonts w:hint="eastAsia" w:ascii="simsum" w:hAnsi="simsum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exact"/>
        <w:contextualSpacing/>
        <w:rPr>
          <w:rFonts w:asciiTheme="minorEastAsia" w:hAnsiTheme="minorEastAsia"/>
          <w:color w:val="333333"/>
          <w:sz w:val="24"/>
          <w:szCs w:val="24"/>
        </w:rPr>
      </w:pPr>
    </w:p>
    <w:p>
      <w:pPr>
        <w:widowControl/>
        <w:shd w:val="clear" w:color="auto" w:fill="FFFFFF"/>
        <w:spacing w:line="360" w:lineRule="exact"/>
        <w:contextualSpacing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40" w:lineRule="exact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  址：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北京市朝阳区广渠路</w:t>
      </w:r>
      <w:r>
        <w:rPr>
          <w:rFonts w:hint="eastAsia"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1号金海国际</w:t>
      </w:r>
      <w:r>
        <w:rPr>
          <w:rFonts w:hint="eastAsia"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5号楼2单元1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702室</w:t>
      </w:r>
      <w:r>
        <w:rPr>
          <w:rFonts w:hint="eastAsia"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（1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00124</w:t>
      </w:r>
      <w:r>
        <w:rPr>
          <w:rFonts w:hint="eastAsia"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hd w:val="clear" w:color="auto" w:fill="FFFFFF"/>
        <w:spacing w:line="340" w:lineRule="exact"/>
        <w:contextualSpacing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刘峰</w:t>
      </w:r>
    </w:p>
    <w:p>
      <w:pPr>
        <w:widowControl/>
        <w:shd w:val="clear" w:color="auto" w:fill="FFFFFF"/>
        <w:spacing w:line="340" w:lineRule="exact"/>
        <w:contextualSpacing/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手 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机：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130 3103 8220</w:t>
      </w:r>
    </w:p>
    <w:p>
      <w:pPr>
        <w:widowControl/>
        <w:spacing w:line="340" w:lineRule="exact"/>
        <w:rPr>
          <w:rFonts w:hint="eastAsia" w:ascii="simsum" w:hAnsi="simsum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  箱：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461737673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@qq.com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ims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6A4"/>
    <w:multiLevelType w:val="multilevel"/>
    <w:tmpl w:val="072536A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BC3A11"/>
    <w:multiLevelType w:val="multilevel"/>
    <w:tmpl w:val="2DBC3A11"/>
    <w:lvl w:ilvl="0" w:tentative="0">
      <w:start w:val="1"/>
      <w:numFmt w:val="decimal"/>
      <w:lvlText w:val="%1、"/>
      <w:lvlJc w:val="left"/>
      <w:pPr>
        <w:ind w:left="600" w:hanging="360"/>
      </w:pPr>
      <w:rPr>
        <w:rFonts w:asciiTheme="minorEastAsia" w:hAnsiTheme="minorEastAsia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48"/>
    <w:rsid w:val="000062EE"/>
    <w:rsid w:val="00020C4B"/>
    <w:rsid w:val="00021E8B"/>
    <w:rsid w:val="000325F5"/>
    <w:rsid w:val="00036E9C"/>
    <w:rsid w:val="000436B9"/>
    <w:rsid w:val="00046CD0"/>
    <w:rsid w:val="0004742C"/>
    <w:rsid w:val="000511F3"/>
    <w:rsid w:val="00057C63"/>
    <w:rsid w:val="00083EA3"/>
    <w:rsid w:val="0009426C"/>
    <w:rsid w:val="000B2A25"/>
    <w:rsid w:val="000C3CF5"/>
    <w:rsid w:val="000D2E53"/>
    <w:rsid w:val="000F7375"/>
    <w:rsid w:val="00115F92"/>
    <w:rsid w:val="00120566"/>
    <w:rsid w:val="00123E4A"/>
    <w:rsid w:val="0013398C"/>
    <w:rsid w:val="00143769"/>
    <w:rsid w:val="001517AC"/>
    <w:rsid w:val="00167FEB"/>
    <w:rsid w:val="00173C5A"/>
    <w:rsid w:val="001851F4"/>
    <w:rsid w:val="001951BE"/>
    <w:rsid w:val="001B2456"/>
    <w:rsid w:val="001C11DB"/>
    <w:rsid w:val="001D6CCC"/>
    <w:rsid w:val="001E60C6"/>
    <w:rsid w:val="001F1B8A"/>
    <w:rsid w:val="001F4D1E"/>
    <w:rsid w:val="002248E3"/>
    <w:rsid w:val="0024780D"/>
    <w:rsid w:val="00251208"/>
    <w:rsid w:val="00254F37"/>
    <w:rsid w:val="00261CA4"/>
    <w:rsid w:val="00265A03"/>
    <w:rsid w:val="00267A8C"/>
    <w:rsid w:val="00273645"/>
    <w:rsid w:val="00277EF4"/>
    <w:rsid w:val="00283FD6"/>
    <w:rsid w:val="00286DEE"/>
    <w:rsid w:val="002928F4"/>
    <w:rsid w:val="00297E69"/>
    <w:rsid w:val="002A4A91"/>
    <w:rsid w:val="002B627A"/>
    <w:rsid w:val="002B6A76"/>
    <w:rsid w:val="002C1706"/>
    <w:rsid w:val="002D605F"/>
    <w:rsid w:val="002E0BB0"/>
    <w:rsid w:val="002E283B"/>
    <w:rsid w:val="002E69D1"/>
    <w:rsid w:val="002F173E"/>
    <w:rsid w:val="002F5AC1"/>
    <w:rsid w:val="003125C4"/>
    <w:rsid w:val="00315DAA"/>
    <w:rsid w:val="0033710A"/>
    <w:rsid w:val="0037404F"/>
    <w:rsid w:val="003A147A"/>
    <w:rsid w:val="003A4C47"/>
    <w:rsid w:val="003B7589"/>
    <w:rsid w:val="003C1D57"/>
    <w:rsid w:val="003D58E0"/>
    <w:rsid w:val="003E2DC2"/>
    <w:rsid w:val="003E3EBD"/>
    <w:rsid w:val="00410380"/>
    <w:rsid w:val="0041044E"/>
    <w:rsid w:val="00430B36"/>
    <w:rsid w:val="00443A9D"/>
    <w:rsid w:val="004611FF"/>
    <w:rsid w:val="004642DF"/>
    <w:rsid w:val="00487C3D"/>
    <w:rsid w:val="004A2639"/>
    <w:rsid w:val="004B27FB"/>
    <w:rsid w:val="004D475F"/>
    <w:rsid w:val="004F0B75"/>
    <w:rsid w:val="004F1F76"/>
    <w:rsid w:val="00504549"/>
    <w:rsid w:val="005316FD"/>
    <w:rsid w:val="0054754D"/>
    <w:rsid w:val="005545B0"/>
    <w:rsid w:val="00574C32"/>
    <w:rsid w:val="005B1B49"/>
    <w:rsid w:val="005D1A36"/>
    <w:rsid w:val="005D7FF2"/>
    <w:rsid w:val="005E0479"/>
    <w:rsid w:val="006045CB"/>
    <w:rsid w:val="00604E98"/>
    <w:rsid w:val="00624EFD"/>
    <w:rsid w:val="006415AA"/>
    <w:rsid w:val="0065130F"/>
    <w:rsid w:val="00657A03"/>
    <w:rsid w:val="0068163E"/>
    <w:rsid w:val="00696A4B"/>
    <w:rsid w:val="006A4FE5"/>
    <w:rsid w:val="006C3BDA"/>
    <w:rsid w:val="006C40EA"/>
    <w:rsid w:val="006D4FD0"/>
    <w:rsid w:val="00711D06"/>
    <w:rsid w:val="00724844"/>
    <w:rsid w:val="00743A1C"/>
    <w:rsid w:val="007639C9"/>
    <w:rsid w:val="00771841"/>
    <w:rsid w:val="00780E06"/>
    <w:rsid w:val="00781CA6"/>
    <w:rsid w:val="007C6D92"/>
    <w:rsid w:val="007D0985"/>
    <w:rsid w:val="007E20EC"/>
    <w:rsid w:val="007F0277"/>
    <w:rsid w:val="007F339A"/>
    <w:rsid w:val="007F4401"/>
    <w:rsid w:val="00801A8E"/>
    <w:rsid w:val="008043B3"/>
    <w:rsid w:val="008068C5"/>
    <w:rsid w:val="008376EE"/>
    <w:rsid w:val="00837A0F"/>
    <w:rsid w:val="00891A8B"/>
    <w:rsid w:val="008D2F8A"/>
    <w:rsid w:val="008D65EE"/>
    <w:rsid w:val="008D7241"/>
    <w:rsid w:val="008E189A"/>
    <w:rsid w:val="008F08B3"/>
    <w:rsid w:val="00900193"/>
    <w:rsid w:val="00901251"/>
    <w:rsid w:val="00921074"/>
    <w:rsid w:val="0092258B"/>
    <w:rsid w:val="009336CC"/>
    <w:rsid w:val="00934C41"/>
    <w:rsid w:val="0093563A"/>
    <w:rsid w:val="009418BE"/>
    <w:rsid w:val="00950EA1"/>
    <w:rsid w:val="00957BEF"/>
    <w:rsid w:val="0096205B"/>
    <w:rsid w:val="009952AF"/>
    <w:rsid w:val="009A1329"/>
    <w:rsid w:val="009A44B9"/>
    <w:rsid w:val="009B21AA"/>
    <w:rsid w:val="009D6ADF"/>
    <w:rsid w:val="009E645F"/>
    <w:rsid w:val="009F0026"/>
    <w:rsid w:val="009F0BA2"/>
    <w:rsid w:val="00A07C40"/>
    <w:rsid w:val="00A41D52"/>
    <w:rsid w:val="00A44EDE"/>
    <w:rsid w:val="00A5063B"/>
    <w:rsid w:val="00A5309D"/>
    <w:rsid w:val="00A5465F"/>
    <w:rsid w:val="00A66466"/>
    <w:rsid w:val="00A754E4"/>
    <w:rsid w:val="00A76AD2"/>
    <w:rsid w:val="00A94BA9"/>
    <w:rsid w:val="00A970D7"/>
    <w:rsid w:val="00AA07B9"/>
    <w:rsid w:val="00AB2E4D"/>
    <w:rsid w:val="00AB76F3"/>
    <w:rsid w:val="00AD3868"/>
    <w:rsid w:val="00AE6372"/>
    <w:rsid w:val="00B35F5D"/>
    <w:rsid w:val="00B3785B"/>
    <w:rsid w:val="00B46435"/>
    <w:rsid w:val="00B62653"/>
    <w:rsid w:val="00B70F65"/>
    <w:rsid w:val="00B74518"/>
    <w:rsid w:val="00B84C7F"/>
    <w:rsid w:val="00B868AF"/>
    <w:rsid w:val="00BA2353"/>
    <w:rsid w:val="00BB3C0D"/>
    <w:rsid w:val="00BD004F"/>
    <w:rsid w:val="00BE313A"/>
    <w:rsid w:val="00BF4D11"/>
    <w:rsid w:val="00BF614E"/>
    <w:rsid w:val="00C003F4"/>
    <w:rsid w:val="00C06E25"/>
    <w:rsid w:val="00C32D24"/>
    <w:rsid w:val="00C44EDA"/>
    <w:rsid w:val="00C77EB6"/>
    <w:rsid w:val="00CA1ACA"/>
    <w:rsid w:val="00CB6B2F"/>
    <w:rsid w:val="00CC2B07"/>
    <w:rsid w:val="00CD7876"/>
    <w:rsid w:val="00CE2032"/>
    <w:rsid w:val="00D07002"/>
    <w:rsid w:val="00D075A0"/>
    <w:rsid w:val="00D10A0D"/>
    <w:rsid w:val="00D20EEA"/>
    <w:rsid w:val="00D27C30"/>
    <w:rsid w:val="00D31B9F"/>
    <w:rsid w:val="00D3770B"/>
    <w:rsid w:val="00D43AB9"/>
    <w:rsid w:val="00D57703"/>
    <w:rsid w:val="00D57EE6"/>
    <w:rsid w:val="00D6519A"/>
    <w:rsid w:val="00D81FF9"/>
    <w:rsid w:val="00D87E5F"/>
    <w:rsid w:val="00D97F5B"/>
    <w:rsid w:val="00DA2D87"/>
    <w:rsid w:val="00DA4D15"/>
    <w:rsid w:val="00DA7A70"/>
    <w:rsid w:val="00DC15B1"/>
    <w:rsid w:val="00DC601F"/>
    <w:rsid w:val="00DD3C5D"/>
    <w:rsid w:val="00DF3536"/>
    <w:rsid w:val="00E47C14"/>
    <w:rsid w:val="00E51EB5"/>
    <w:rsid w:val="00E526DB"/>
    <w:rsid w:val="00E56EA3"/>
    <w:rsid w:val="00E62EC7"/>
    <w:rsid w:val="00E728C0"/>
    <w:rsid w:val="00EB5242"/>
    <w:rsid w:val="00ED2A70"/>
    <w:rsid w:val="00ED4ACD"/>
    <w:rsid w:val="00EE2CD0"/>
    <w:rsid w:val="00EF3C4F"/>
    <w:rsid w:val="00F02353"/>
    <w:rsid w:val="00F06C07"/>
    <w:rsid w:val="00F11445"/>
    <w:rsid w:val="00F15175"/>
    <w:rsid w:val="00F2177C"/>
    <w:rsid w:val="00F43432"/>
    <w:rsid w:val="00F60574"/>
    <w:rsid w:val="00F64CA7"/>
    <w:rsid w:val="00F95CA5"/>
    <w:rsid w:val="00FA07B1"/>
    <w:rsid w:val="00FC2CFD"/>
    <w:rsid w:val="00FC5E7D"/>
    <w:rsid w:val="00FD4712"/>
    <w:rsid w:val="00FF1848"/>
    <w:rsid w:val="3B0219ED"/>
    <w:rsid w:val="45BF511B"/>
    <w:rsid w:val="49B11493"/>
    <w:rsid w:val="58C7741B"/>
    <w:rsid w:val="6BF2455C"/>
    <w:rsid w:val="7BD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hrefstyle"/>
    <w:basedOn w:val="6"/>
    <w:qFormat/>
    <w:uiPriority w:val="0"/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406</Words>
  <Characters>2320</Characters>
  <Lines>19</Lines>
  <Paragraphs>5</Paragraphs>
  <TotalTime>684</TotalTime>
  <ScaleCrop>false</ScaleCrop>
  <LinksUpToDate>false</LinksUpToDate>
  <CharactersWithSpaces>2721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2020-10-30T02:44:00Z</dcterms:created>
  <dc:creator>Users</dc:creator>
  <cp:lastModifiedBy>Administrator</cp:lastModifiedBy>
  <cp:lastPrinted>2020-11-19T07:44:00Z</cp:lastPrinted>
  <dcterms:modified xsi:type="dcterms:W3CDTF">2020-12-22T06:21:04Z</dcterms:modified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